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附件：</w:t>
      </w:r>
    </w:p>
    <w:p>
      <w:pPr>
        <w:jc w:val="left"/>
        <w:rPr>
          <w:rFonts w:ascii="仿宋_GB2312" w:hAnsi="华文仿宋" w:eastAsia="仿宋_GB2312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首届中小学教育装备新技术创新应用案例交流活动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参会回执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5"/>
        <w:tblW w:w="9105" w:type="dxa"/>
        <w:jc w:val="center"/>
        <w:tblInd w:w="-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4"/>
        <w:gridCol w:w="1418"/>
        <w:gridCol w:w="992"/>
        <w:gridCol w:w="2410"/>
        <w:gridCol w:w="275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680" w:hRule="exact"/>
          <w:jc w:val="center"/>
        </w:trPr>
        <w:tc>
          <w:tcPr>
            <w:tcW w:w="15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57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3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8"/>
                <w:szCs w:val="28"/>
              </w:rPr>
              <w:t>参会人员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7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2" w:hRule="exact"/>
          <w:jc w:val="center"/>
        </w:trPr>
        <w:tc>
          <w:tcPr>
            <w:tcW w:w="3944" w:type="dxa"/>
            <w:gridSpan w:val="3"/>
            <w:vAlign w:val="center"/>
          </w:tcPr>
          <w:p>
            <w:pPr>
              <w:spacing w:line="340" w:lineRule="exact"/>
              <w:ind w:left="105" w:leftChars="50" w:right="105" w:rightChars="50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参会意向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  <w:t>（请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在三个活动的括号内填写参会人数）</w:t>
            </w:r>
          </w:p>
        </w:tc>
        <w:tc>
          <w:tcPr>
            <w:tcW w:w="5161" w:type="dxa"/>
            <w:gridSpan w:val="2"/>
          </w:tcPr>
          <w:p>
            <w:pPr>
              <w:spacing w:line="36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960" w:firstLineChars="30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1.活动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一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（  ）人。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ind w:firstLine="960" w:firstLineChars="30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2.活动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二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（  ）人。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ind w:firstLine="960" w:firstLineChars="30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3.活动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三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（  ）人。</w:t>
            </w:r>
          </w:p>
          <w:p>
            <w:pPr>
              <w:spacing w:line="360" w:lineRule="exact"/>
              <w:ind w:firstLine="160" w:firstLineChars="50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240" w:firstLineChars="10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120" w:firstLineChars="5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120" w:firstLineChars="5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120" w:firstLineChars="5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360" w:firstLineChars="15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autoSpaceDE w:val="0"/>
        <w:autoSpaceDN w:val="0"/>
        <w:adjustRightInd w:val="0"/>
        <w:spacing w:line="200" w:lineRule="exact"/>
        <w:jc w:val="left"/>
        <w:rPr>
          <w:rFonts w:ascii="仿宋_GB2312" w:hAnsi="华文仿宋" w:eastAsia="仿宋_GB2312" w:cs="华文仿宋"/>
          <w:color w:val="000000"/>
          <w:kern w:val="0"/>
          <w:sz w:val="28"/>
          <w:szCs w:val="28"/>
        </w:rPr>
      </w:pPr>
    </w:p>
    <w:p>
      <w:pPr>
        <w:widowControl/>
        <w:autoSpaceDE w:val="0"/>
        <w:autoSpaceDN w:val="0"/>
        <w:adjustRightInd w:val="0"/>
        <w:spacing w:line="360" w:lineRule="exact"/>
        <w:jc w:val="left"/>
        <w:rPr>
          <w:rFonts w:ascii="仿宋_GB2312" w:hAnsi="华文仿宋" w:eastAsia="仿宋_GB2312" w:cs="华文仿宋"/>
          <w:color w:val="000000"/>
          <w:kern w:val="0"/>
          <w:sz w:val="28"/>
          <w:szCs w:val="28"/>
        </w:rPr>
      </w:pPr>
      <w:r>
        <w:rPr>
          <w:rFonts w:hint="eastAsia" w:ascii="仿宋_GB2312" w:hAnsi="华文仿宋" w:eastAsia="仿宋_GB2312" w:cs="华文仿宋"/>
          <w:color w:val="000000"/>
          <w:kern w:val="0"/>
          <w:sz w:val="28"/>
          <w:szCs w:val="28"/>
        </w:rPr>
        <w:t>说明：</w:t>
      </w:r>
    </w:p>
    <w:p>
      <w:pPr>
        <w:widowControl/>
        <w:autoSpaceDE w:val="0"/>
        <w:autoSpaceDN w:val="0"/>
        <w:adjustRightInd w:val="0"/>
        <w:jc w:val="left"/>
        <w:rPr>
          <w:rFonts w:ascii="仿宋_GB2312" w:hAnsi="华文仿宋" w:eastAsia="仿宋_GB2312" w:cs="华文仿宋"/>
          <w:color w:val="000000"/>
          <w:kern w:val="0"/>
          <w:sz w:val="28"/>
          <w:szCs w:val="28"/>
        </w:rPr>
      </w:pPr>
      <w:r>
        <w:rPr>
          <w:rFonts w:hint="eastAsia" w:ascii="仿宋_GB2312" w:hAnsi="华文仿宋" w:eastAsia="仿宋_GB2312" w:cs="华文仿宋"/>
          <w:color w:val="000000"/>
          <w:kern w:val="0"/>
          <w:sz w:val="28"/>
          <w:szCs w:val="28"/>
        </w:rPr>
        <w:t>（1）请于201</w:t>
      </w:r>
      <w:r>
        <w:rPr>
          <w:rFonts w:ascii="仿宋_GB2312" w:hAnsi="华文仿宋" w:eastAsia="仿宋_GB2312" w:cs="华文仿宋"/>
          <w:color w:val="000000"/>
          <w:kern w:val="0"/>
          <w:sz w:val="28"/>
          <w:szCs w:val="28"/>
        </w:rPr>
        <w:t>8</w:t>
      </w:r>
      <w:r>
        <w:rPr>
          <w:rFonts w:hint="eastAsia" w:ascii="仿宋_GB2312" w:hAnsi="华文仿宋" w:eastAsia="仿宋_GB2312" w:cs="华文仿宋"/>
          <w:color w:val="000000"/>
          <w:kern w:val="0"/>
          <w:sz w:val="28"/>
          <w:szCs w:val="28"/>
        </w:rPr>
        <w:t>年</w:t>
      </w:r>
      <w:r>
        <w:rPr>
          <w:rFonts w:ascii="仿宋_GB2312" w:hAnsi="华文仿宋" w:eastAsia="仿宋_GB2312" w:cs="华文仿宋"/>
          <w:color w:val="000000"/>
          <w:kern w:val="0"/>
          <w:sz w:val="28"/>
          <w:szCs w:val="28"/>
        </w:rPr>
        <w:t>1</w:t>
      </w:r>
      <w:r>
        <w:rPr>
          <w:rFonts w:hint="eastAsia" w:ascii="仿宋_GB2312" w:hAnsi="华文仿宋" w:eastAsia="仿宋_GB2312" w:cs="华文仿宋"/>
          <w:color w:val="000000"/>
          <w:kern w:val="0"/>
          <w:sz w:val="28"/>
          <w:szCs w:val="28"/>
        </w:rPr>
        <w:t>1月</w:t>
      </w:r>
      <w:r>
        <w:rPr>
          <w:rFonts w:ascii="仿宋_GB2312" w:hAnsi="华文仿宋" w:eastAsia="仿宋_GB2312" w:cs="华文仿宋"/>
          <w:color w:val="000000"/>
          <w:kern w:val="0"/>
          <w:sz w:val="28"/>
          <w:szCs w:val="28"/>
        </w:rPr>
        <w:t>10</w:t>
      </w:r>
      <w:r>
        <w:rPr>
          <w:rFonts w:hint="eastAsia" w:ascii="仿宋_GB2312" w:hAnsi="华文仿宋" w:eastAsia="仿宋_GB2312" w:cs="华文仿宋"/>
          <w:color w:val="000000"/>
          <w:kern w:val="0"/>
          <w:sz w:val="28"/>
          <w:szCs w:val="28"/>
        </w:rPr>
        <w:t>日前，将参会回执发送至2639755569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@</w:t>
      </w:r>
      <w:r>
        <w:rPr>
          <w:rFonts w:hint="eastAsia" w:ascii="仿宋_GB2312" w:hAnsi="华文仿宋" w:eastAsia="仿宋_GB2312" w:cs="华文仿宋"/>
          <w:color w:val="000000"/>
          <w:kern w:val="0"/>
          <w:sz w:val="28"/>
          <w:szCs w:val="28"/>
        </w:rPr>
        <w:t>qq.com。</w:t>
      </w:r>
    </w:p>
    <w:p>
      <w:pPr>
        <w:widowControl/>
        <w:ind w:left="138" w:leftChars="-1" w:right="-624" w:rightChars="-297" w:hanging="140" w:hangingChars="50"/>
        <w:jc w:val="left"/>
        <w:rPr>
          <w:rFonts w:ascii="仿宋_GB2312" w:hAnsi="华文仿宋" w:eastAsia="仿宋_GB2312" w:cs="华文仿宋"/>
          <w:color w:val="000000"/>
          <w:kern w:val="0"/>
          <w:sz w:val="28"/>
          <w:szCs w:val="28"/>
        </w:rPr>
      </w:pPr>
      <w:r>
        <w:rPr>
          <w:rFonts w:hint="eastAsia" w:ascii="仿宋_GB2312" w:hAnsi="华文仿宋" w:eastAsia="仿宋_GB2312" w:cs="华文仿宋"/>
          <w:color w:val="000000"/>
          <w:kern w:val="0"/>
          <w:sz w:val="28"/>
          <w:szCs w:val="28"/>
        </w:rPr>
        <w:t>（</w:t>
      </w:r>
      <w:r>
        <w:rPr>
          <w:rFonts w:ascii="仿宋_GB2312" w:hAnsi="华文仿宋" w:eastAsia="仿宋_GB2312" w:cs="华文仿宋"/>
          <w:color w:val="000000"/>
          <w:kern w:val="0"/>
          <w:sz w:val="28"/>
          <w:szCs w:val="28"/>
        </w:rPr>
        <w:t>2</w:t>
      </w:r>
      <w:r>
        <w:rPr>
          <w:rFonts w:hint="eastAsia" w:ascii="仿宋_GB2312" w:hAnsi="华文仿宋" w:eastAsia="仿宋_GB2312" w:cs="华文仿宋"/>
          <w:color w:val="000000"/>
          <w:kern w:val="0"/>
          <w:sz w:val="28"/>
          <w:szCs w:val="28"/>
        </w:rPr>
        <w:t>）请于2018年11月16日9:00-12:00在南昌万达美居酒店（江西省南昌市红谷滩南龙蟠街987号）办理报到手续，领取参会证件及会务资料。</w:t>
      </w:r>
    </w:p>
    <w:p>
      <w:pPr>
        <w:spacing w:beforeLines="50" w:afterLines="50" w:line="500" w:lineRule="exact"/>
        <w:jc w:val="left"/>
        <w:rPr>
          <w:rFonts w:ascii="仿宋_GB2312" w:hAnsi="仿宋" w:eastAsia="仿宋_GB2312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856" w:right="1418" w:bottom="1134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450264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E7697F"/>
    <w:rsid w:val="6026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两忘斋主</cp:lastModifiedBy>
  <dcterms:modified xsi:type="dcterms:W3CDTF">2018-10-25T12:01:04Z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