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7" w:rsidRPr="00BD0E88" w:rsidRDefault="00E31D27" w:rsidP="00E31D27">
      <w:pPr>
        <w:widowControl/>
        <w:spacing w:before="100" w:beforeAutospacing="1" w:after="100" w:afterAutospacing="1" w:line="419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 w:rsidRPr="007C35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</w:p>
    <w:p w:rsidR="00E31D27" w:rsidRPr="00601FD4" w:rsidRDefault="00E31D27" w:rsidP="00E31D27">
      <w:pPr>
        <w:widowControl/>
        <w:spacing w:before="100" w:beforeAutospacing="1" w:after="100" w:afterAutospacing="1" w:line="419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601FD4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中国教育装备行业协会</w:t>
      </w:r>
      <w:r w:rsidRPr="00601FD4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br/>
        <w:t>第六次会员代表大会会员代表和理事候选人产生办法</w:t>
      </w:r>
    </w:p>
    <w:p w:rsidR="00E31D27" w:rsidRDefault="00E31D27" w:rsidP="00E31D27">
      <w:pPr>
        <w:widowControl/>
        <w:spacing w:line="46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D0E8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一、会员代表和理事候选人的资格及条件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1.会员代表和理事候选人代表的单位应是会员单位，并认真履行会员义务，积极参加协会组织的各项活动；</w:t>
      </w:r>
    </w:p>
    <w:p w:rsidR="006B40DA" w:rsidRPr="00E31D27" w:rsidRDefault="00E31D27" w:rsidP="00E31D27">
      <w:pPr>
        <w:widowControl/>
        <w:spacing w:line="4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</w:t>
      </w:r>
      <w:r w:rsidRPr="00727C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理事候选人应在推荐的会员代表中产生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.会员代表和理事候选人所在单位属于事业单位的，应在行业管理方面有较强影响力；所在单位属于企业单位的，应在生产规模、科技开发、经济效益、社会效益等方面取得一定业绩，在行业内有一定的代表性。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二、会员代表产生程序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1.各省级协会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装备部门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及协会各分支机构请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本办法和《第六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次会员代表大会会员代表和理事候选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人名额分配表》中规定的数量推荐会员代表和理事候选人，并将填报的《第六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次会员代表大会会员代表和理事候选人推荐表》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签署意见后，按时间要求，统一报送到中国教育装备行业协会秘书处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2.协会秘书处依据上报的会员代表和理事候选人推荐情况，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除考虑到按照专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业、地区、单位性质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等状况必要调配的，原则上不再调整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第六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次会员代表大会代表及理事候选人名单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将由换届筹备会议审议确定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BD0E88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4.会员代表和理事候选人资格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确定后，协会秘书处以书面形式（关于召开中国教育装备行业协会第六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次会员代表大会的通知）通知会员代表，代表有效期至代表大会召开完毕后届满。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</w:p>
    <w:sectPr w:rsidR="006B40DA" w:rsidRPr="00E31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DA" w:rsidRDefault="006B40DA" w:rsidP="00E31D27">
      <w:r>
        <w:separator/>
      </w:r>
    </w:p>
  </w:endnote>
  <w:endnote w:type="continuationSeparator" w:id="1">
    <w:p w:rsidR="006B40DA" w:rsidRDefault="006B40DA" w:rsidP="00E3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DA" w:rsidRDefault="006B40DA" w:rsidP="00E31D27">
      <w:r>
        <w:separator/>
      </w:r>
    </w:p>
  </w:footnote>
  <w:footnote w:type="continuationSeparator" w:id="1">
    <w:p w:rsidR="006B40DA" w:rsidRDefault="006B40DA" w:rsidP="00E3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D27"/>
    <w:rsid w:val="006B40DA"/>
    <w:rsid w:val="00E3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2016-08-12T05:34:00Z</dcterms:created>
  <dcterms:modified xsi:type="dcterms:W3CDTF">2016-08-12T05:35:00Z</dcterms:modified>
</cp:coreProperties>
</file>